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Lesson Plan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Bring students to Library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Step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Define Poetry vs prose by doing a comparison of readings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Prizes for correct identification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Step Two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Poem UNDERWEAR… what is the deeper meaning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Step Three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Review in small groups definition of poetic devices. Take up on the Whiteboard the fill in sheet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Step Four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Analysis of Knock Knock Poem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Step Five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Find a poem and a short story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Identify the meaning through at least four literary devices.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Poetry/Prose.docx</dc:title>
</cp:coreProperties>
</file>